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22" w:rsidRPr="0064262C" w:rsidRDefault="00B51047" w:rsidP="00B51047">
      <w:pPr>
        <w:pStyle w:val="Puesto"/>
        <w:rPr>
          <w:rFonts w:cs="Narkisi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62C">
        <w:rPr>
          <w:rFonts w:cs="Narkisi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</w:t>
      </w:r>
      <w:r w:rsidR="008B5750" w:rsidRPr="0064262C">
        <w:rPr>
          <w:rFonts w:cs="Narkisi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comparativo</w:t>
      </w:r>
      <w:r w:rsidR="00FF790F" w:rsidRPr="0064262C">
        <w:rPr>
          <w:rFonts w:cs="Narkisi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información, </w:t>
      </w:r>
      <w:r w:rsidR="00814A0B" w:rsidRPr="0064262C">
        <w:rPr>
          <w:rFonts w:cs="Narkisi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aprendizaje</w:t>
      </w:r>
      <w:r w:rsidR="00FF790F" w:rsidRPr="0064262C">
        <w:rPr>
          <w:rFonts w:cs="Narkisi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comunicación</w:t>
      </w:r>
    </w:p>
    <w:p w:rsidR="00140A82" w:rsidRDefault="0064262C" w:rsidP="0073234F">
      <w:r w:rsidRPr="0064262C">
        <w:rPr>
          <w:b/>
        </w:rPr>
        <w:t>Facilitador</w:t>
      </w:r>
      <w:r w:rsidRPr="0064262C">
        <w:t>: Marco Carlos Avalos</w:t>
      </w:r>
    </w:p>
    <w:p w:rsidR="0064262C" w:rsidRDefault="0064262C" w:rsidP="0064262C">
      <w:pPr>
        <w:rPr>
          <w:sz w:val="28"/>
          <w:szCs w:val="28"/>
        </w:rPr>
      </w:pPr>
      <w:r w:rsidRPr="00173029">
        <w:rPr>
          <w:b/>
          <w:sz w:val="28"/>
          <w:szCs w:val="28"/>
        </w:rPr>
        <w:t>Nombre alumna(o)</w:t>
      </w:r>
      <w:r w:rsidRPr="00814A0B">
        <w:rPr>
          <w:sz w:val="28"/>
          <w:szCs w:val="28"/>
        </w:rPr>
        <w:t>:</w:t>
      </w:r>
    </w:p>
    <w:p w:rsidR="00E05141" w:rsidRPr="00FF790F" w:rsidRDefault="00E05141" w:rsidP="00FF790F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Marco de referencia. Los temas </w:t>
      </w:r>
      <w:r w:rsidR="00CB16F2"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sobre información</w:t>
      </w:r>
      <w:r w:rsidR="00B269FB"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B16F2"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conocimiento y </w:t>
      </w:r>
      <w:r w:rsidR="00B269FB"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comunicación</w:t>
      </w:r>
      <w:r w:rsidR="00CB16F2"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aparecen en el blog de la asignatura:</w:t>
      </w:r>
      <w:r w:rsidR="00DF38D3" w:rsidRPr="00DF38D3">
        <w:t xml:space="preserve"> </w:t>
      </w:r>
      <w:hyperlink r:id="rId7" w:history="1">
        <w:r w:rsidR="00DF38D3" w:rsidRPr="007F079D">
          <w:rPr>
            <w:rStyle w:val="Hipervnculo"/>
          </w:rPr>
          <w:t>http://marcocarlosavalos.com/gestiondelastics/2014/5/16/1-tics-y-adquisicin-del-conocimiento</w:t>
        </w:r>
      </w:hyperlink>
    </w:p>
    <w:p w:rsidR="00E05141" w:rsidRDefault="00FF790F" w:rsidP="00DF38D3">
      <w:pPr>
        <w:spacing w:after="0"/>
        <w:ind w:firstLine="708"/>
      </w:pPr>
      <w:r>
        <w:rPr>
          <w:b/>
        </w:rPr>
        <w:tab/>
      </w:r>
    </w:p>
    <w:p w:rsidR="0005570C" w:rsidRPr="00FF790F" w:rsidRDefault="0005570C" w:rsidP="00FF790F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Razones para la comparación</w:t>
      </w:r>
    </w:p>
    <w:p w:rsidR="0005570C" w:rsidRDefault="00B269FB" w:rsidP="00814A0B">
      <w:pPr>
        <w:ind w:left="709"/>
        <w:jc w:val="both"/>
      </w:pPr>
      <w:r>
        <w:t xml:space="preserve">El motivo de la comparación </w:t>
      </w:r>
      <w:r w:rsidR="0005570C">
        <w:t xml:space="preserve">entre </w:t>
      </w:r>
      <w:r w:rsidR="00740506">
        <w:t xml:space="preserve">Lenguaje, </w:t>
      </w:r>
      <w:r w:rsidR="0005570C">
        <w:t>información</w:t>
      </w:r>
      <w:r>
        <w:t xml:space="preserve">, </w:t>
      </w:r>
      <w:r w:rsidR="00DF38D3">
        <w:t>aprendizaje</w:t>
      </w:r>
      <w:r w:rsidR="0005570C">
        <w:t xml:space="preserve"> y comunicación, se debe a que </w:t>
      </w:r>
      <w:r w:rsidR="00DF38D3">
        <w:t>estos</w:t>
      </w:r>
      <w:r w:rsidR="0005570C">
        <w:t xml:space="preserve"> conceptos tienen una relación estrecha: </w:t>
      </w:r>
      <w:r w:rsidR="007D5775">
        <w:t xml:space="preserve">Gran parte de lo que aprendemos es comunicado por otras personas y lo que se </w:t>
      </w:r>
      <w:r w:rsidR="00DF38D3">
        <w:t>comunica es información</w:t>
      </w:r>
      <w:r w:rsidR="007D5775">
        <w:t xml:space="preserve"> que</w:t>
      </w:r>
      <w:r w:rsidR="00744205">
        <w:t>, al cobrar significado, se integra en nuestro marco de conocimientos.</w:t>
      </w:r>
      <w:r w:rsidR="007D5775">
        <w:t xml:space="preserve"> </w:t>
      </w:r>
      <w:r w:rsidR="00D855A1">
        <w:t>Es posible que esta relación pueda confundir a una persona y que ésta deduzca</w:t>
      </w:r>
      <w:r w:rsidR="00744205">
        <w:t>, por ejemplo,</w:t>
      </w:r>
      <w:r w:rsidR="00D855A1">
        <w:t xml:space="preserve"> que </w:t>
      </w:r>
      <w:r>
        <w:t xml:space="preserve">información y comunicación son conceptos </w:t>
      </w:r>
      <w:r w:rsidR="00D855A1">
        <w:t>similares. Sobre todo, tomando en cuenta que la Real Academia de la Lengua establece que la información significa, entre otras cosas, una “</w:t>
      </w:r>
      <w:r w:rsidR="00D855A1" w:rsidRPr="00D855A1">
        <w:t>Comunicación o adquisición de conocimientos que permiten ampliar o precisar los que se poseen sobre una materia determinada</w:t>
      </w:r>
      <w:r w:rsidR="00D855A1">
        <w:t>”</w:t>
      </w:r>
      <w:r w:rsidR="0005570C">
        <w:t xml:space="preserve">. </w:t>
      </w:r>
      <w:r w:rsidR="00140A82">
        <w:t>I</w:t>
      </w:r>
      <w:r w:rsidR="003C3E7C">
        <w:t>dentificar</w:t>
      </w:r>
      <w:r w:rsidR="00D855A1">
        <w:t xml:space="preserve"> las diferencias entre</w:t>
      </w:r>
      <w:r w:rsidR="00FE6DC3">
        <w:t xml:space="preserve"> información, comunicación y aprendizaje</w:t>
      </w:r>
      <w:r w:rsidR="00140A82">
        <w:t xml:space="preserve"> nos permitirá </w:t>
      </w:r>
      <w:r w:rsidR="003C3E7C">
        <w:t xml:space="preserve">establecer qué </w:t>
      </w:r>
      <w:r w:rsidR="00D855A1">
        <w:t xml:space="preserve">relación </w:t>
      </w:r>
      <w:r w:rsidR="003C3E7C">
        <w:t>guardan entre ellos.</w:t>
      </w:r>
    </w:p>
    <w:p w:rsidR="00D552CB" w:rsidRPr="00FF790F" w:rsidRDefault="00D552CB" w:rsidP="00FF790F">
      <w:pPr>
        <w:pStyle w:val="Prrafodelista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Concepto de concepto</w:t>
      </w:r>
    </w:p>
    <w:p w:rsidR="00E160A2" w:rsidRDefault="00E160A2" w:rsidP="00814A0B">
      <w:pPr>
        <w:ind w:left="709"/>
        <w:jc w:val="both"/>
      </w:pPr>
      <w:r>
        <w:t>¿Qué es un concepto? son regularidades percibidas en eventos y objetos que se designan con una etiqueta (por lo general una palabra).</w:t>
      </w:r>
    </w:p>
    <w:p w:rsidR="00E160A2" w:rsidRDefault="00E160A2" w:rsidP="00814A0B">
      <w:pPr>
        <w:ind w:left="709"/>
        <w:jc w:val="both"/>
      </w:pPr>
      <w:r w:rsidRPr="003C3E7C">
        <w:rPr>
          <w:b/>
        </w:rPr>
        <w:t>Ejemplo 1</w:t>
      </w:r>
      <w:r>
        <w:t xml:space="preserve">: Concepto de tecnología. Una regularidad del concepto de tecnología es que permite desarrollar el trabajo físico de humanos y animales (Por ejemplo un tren de vapor que transporta mercancía o pasajeros) y el trabajo intelectual de los seres humanos (por ejemplo una calculadora). Es decir, la tecnología tiene como regularidad sustituir o ayudar a realizar trabajo físico e intelectual. </w:t>
      </w:r>
    </w:p>
    <w:p w:rsidR="0073234F" w:rsidRDefault="00E160A2" w:rsidP="00814A0B">
      <w:pPr>
        <w:ind w:left="709"/>
        <w:jc w:val="both"/>
      </w:pPr>
      <w:r w:rsidRPr="003C3E7C">
        <w:rPr>
          <w:b/>
        </w:rPr>
        <w:t>Ejemplo 2</w:t>
      </w:r>
      <w:r>
        <w:t>: Concepto de debate. En un debate, las personas establecen un diálogo para justificar una opinión o postura relacionada con un tema. En el debate, la regularidad está en que requiere discusión argumentada de todas las partes acerca de un tema; igualmente, existe un moderador y por lo regular existe una audiencia que sigue el debate. Si una sola persona es la que habla, entonces ya no es un debate: es otro evento.</w:t>
      </w:r>
    </w:p>
    <w:p w:rsidR="00BC13C3" w:rsidRDefault="00BC13C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90F" w:rsidRPr="00FF790F" w:rsidRDefault="00FF790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Cuadro comparativo </w:t>
      </w:r>
    </w:p>
    <w:p w:rsidR="00140A82" w:rsidRDefault="00140A82">
      <w:r w:rsidRPr="00140A82">
        <w:t>Por favor llena la tabla</w:t>
      </w:r>
      <w:r>
        <w:t>, d</w:t>
      </w:r>
      <w:r w:rsidRPr="00140A82">
        <w:t xml:space="preserve">escribiendo los conceptos que se solicitan (sus regularidades) y al final establece una relación entre </w:t>
      </w:r>
      <w:r>
        <w:t>ellos</w:t>
      </w:r>
      <w:r w:rsidR="00BC13C3">
        <w:t>. Para realizar este cuadro comparativo utiliza la técnica de paráfrasis (</w:t>
      </w:r>
      <w:hyperlink r:id="rId8" w:history="1">
        <w:r w:rsidR="00BC13C3" w:rsidRPr="00CC29F5">
          <w:rPr>
            <w:rStyle w:val="Hipervnculo"/>
          </w:rPr>
          <w:t>Guía de APA en PowerPoint</w:t>
        </w:r>
      </w:hyperlink>
      <w:r w:rsidR="00BC13C3">
        <w:t xml:space="preserve">). Enlace </w:t>
      </w:r>
      <w:hyperlink r:id="rId9" w:history="1">
        <w:r w:rsidR="00BC13C3" w:rsidRPr="00BC13C3">
          <w:rPr>
            <w:rStyle w:val="Hipervnculo"/>
          </w:rPr>
          <w:t>aquí</w:t>
        </w:r>
      </w:hyperlink>
      <w:r w:rsidR="00BC13C3">
        <w:t>.</w:t>
      </w:r>
    </w:p>
    <w:tbl>
      <w:tblPr>
        <w:tblStyle w:val="Tablaconcuadrcula"/>
        <w:tblW w:w="14429" w:type="dxa"/>
        <w:tblInd w:w="-801" w:type="dxa"/>
        <w:tblLook w:val="04A0" w:firstRow="1" w:lastRow="0" w:firstColumn="1" w:lastColumn="0" w:noHBand="0" w:noVBand="1"/>
      </w:tblPr>
      <w:tblGrid>
        <w:gridCol w:w="1828"/>
        <w:gridCol w:w="2239"/>
        <w:gridCol w:w="3123"/>
        <w:gridCol w:w="3407"/>
        <w:gridCol w:w="3832"/>
      </w:tblGrid>
      <w:tr w:rsidR="00B269FB" w:rsidTr="005E7C9C">
        <w:tc>
          <w:tcPr>
            <w:tcW w:w="1828" w:type="dxa"/>
          </w:tcPr>
          <w:p w:rsidR="00B269FB" w:rsidRDefault="00140A82" w:rsidP="00814A0B">
            <w:r w:rsidRPr="00140A82">
              <w:t xml:space="preserve"> </w:t>
            </w:r>
          </w:p>
        </w:tc>
        <w:tc>
          <w:tcPr>
            <w:tcW w:w="2239" w:type="dxa"/>
            <w:shd w:val="clear" w:color="auto" w:fill="E7E6E6" w:themeFill="background2"/>
          </w:tcPr>
          <w:p w:rsidR="00B269FB" w:rsidRDefault="00B269FB" w:rsidP="00B269FB">
            <w:r>
              <w:t>Propósitos</w:t>
            </w:r>
          </w:p>
        </w:tc>
        <w:tc>
          <w:tcPr>
            <w:tcW w:w="3123" w:type="dxa"/>
            <w:shd w:val="clear" w:color="auto" w:fill="E7E6E6" w:themeFill="background2"/>
          </w:tcPr>
          <w:p w:rsidR="00B269FB" w:rsidRDefault="00B269FB" w:rsidP="00B269FB">
            <w:r>
              <w:t>Elementos que la componen</w:t>
            </w:r>
          </w:p>
        </w:tc>
        <w:tc>
          <w:tcPr>
            <w:tcW w:w="3407" w:type="dxa"/>
            <w:shd w:val="clear" w:color="auto" w:fill="E7E6E6" w:themeFill="background2"/>
          </w:tcPr>
          <w:p w:rsidR="00B269FB" w:rsidRDefault="00B269FB" w:rsidP="00B269FB">
            <w:r>
              <w:t>Tipos que existen</w:t>
            </w:r>
          </w:p>
        </w:tc>
        <w:tc>
          <w:tcPr>
            <w:tcW w:w="3832" w:type="dxa"/>
            <w:shd w:val="clear" w:color="auto" w:fill="E7E6E6" w:themeFill="background2"/>
          </w:tcPr>
          <w:p w:rsidR="00B269FB" w:rsidRDefault="00B269FB" w:rsidP="00B269FB">
            <w:r>
              <w:t>Tecnologías que facilitan su adquisición</w:t>
            </w:r>
          </w:p>
        </w:tc>
      </w:tr>
      <w:tr w:rsidR="00B269FB" w:rsidTr="00814A0B">
        <w:tc>
          <w:tcPr>
            <w:tcW w:w="1828" w:type="dxa"/>
          </w:tcPr>
          <w:p w:rsidR="00B269FB" w:rsidRDefault="00B269FB" w:rsidP="00B269FB"/>
        </w:tc>
        <w:tc>
          <w:tcPr>
            <w:tcW w:w="2239" w:type="dxa"/>
          </w:tcPr>
          <w:p w:rsidR="00B269FB" w:rsidRDefault="00B269FB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B269FB" w:rsidTr="005E7C9C">
        <w:tc>
          <w:tcPr>
            <w:tcW w:w="1828" w:type="dxa"/>
            <w:shd w:val="clear" w:color="auto" w:fill="E7E6E6" w:themeFill="background2"/>
          </w:tcPr>
          <w:p w:rsidR="00B269FB" w:rsidRDefault="00B269FB" w:rsidP="00B269FB">
            <w:r>
              <w:t>Inf</w:t>
            </w:r>
            <w:r w:rsidRPr="005E7C9C">
              <w:rPr>
                <w:shd w:val="clear" w:color="auto" w:fill="E7E6E6" w:themeFill="background2"/>
              </w:rPr>
              <w:t>ormación</w:t>
            </w:r>
          </w:p>
        </w:tc>
        <w:tc>
          <w:tcPr>
            <w:tcW w:w="2239" w:type="dxa"/>
          </w:tcPr>
          <w:p w:rsidR="00B269FB" w:rsidRDefault="00B269FB" w:rsidP="00B269FB"/>
          <w:p w:rsidR="00FF790F" w:rsidRDefault="00FF790F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B269FB" w:rsidTr="00814A0B">
        <w:tc>
          <w:tcPr>
            <w:tcW w:w="1828" w:type="dxa"/>
          </w:tcPr>
          <w:p w:rsidR="00B269FB" w:rsidRDefault="00B269FB" w:rsidP="00B269FB"/>
        </w:tc>
        <w:tc>
          <w:tcPr>
            <w:tcW w:w="2239" w:type="dxa"/>
          </w:tcPr>
          <w:p w:rsidR="00B269FB" w:rsidRDefault="00B269FB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B269FB" w:rsidTr="005E7C9C">
        <w:tc>
          <w:tcPr>
            <w:tcW w:w="1828" w:type="dxa"/>
            <w:shd w:val="clear" w:color="auto" w:fill="E7E6E6" w:themeFill="background2"/>
          </w:tcPr>
          <w:p w:rsidR="00B269FB" w:rsidRDefault="00B131CD" w:rsidP="00B269FB">
            <w:r>
              <w:t>Comunicación</w:t>
            </w:r>
          </w:p>
        </w:tc>
        <w:tc>
          <w:tcPr>
            <w:tcW w:w="2239" w:type="dxa"/>
          </w:tcPr>
          <w:p w:rsidR="00B269FB" w:rsidRDefault="00B269FB" w:rsidP="00B269FB"/>
          <w:p w:rsidR="00FF790F" w:rsidRDefault="00FF790F" w:rsidP="00B269FB"/>
          <w:p w:rsidR="00FF790F" w:rsidRDefault="00FF790F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B269FB" w:rsidTr="00814A0B">
        <w:tc>
          <w:tcPr>
            <w:tcW w:w="1828" w:type="dxa"/>
          </w:tcPr>
          <w:p w:rsidR="00B269FB" w:rsidRDefault="00B269FB" w:rsidP="00B269FB"/>
        </w:tc>
        <w:tc>
          <w:tcPr>
            <w:tcW w:w="2239" w:type="dxa"/>
          </w:tcPr>
          <w:p w:rsidR="00B269FB" w:rsidRDefault="00B269FB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B269FB" w:rsidTr="005E7C9C">
        <w:tc>
          <w:tcPr>
            <w:tcW w:w="1828" w:type="dxa"/>
            <w:shd w:val="clear" w:color="auto" w:fill="E7E6E6" w:themeFill="background2"/>
          </w:tcPr>
          <w:p w:rsidR="00B269FB" w:rsidRDefault="00B131CD" w:rsidP="00B269FB">
            <w:r>
              <w:t>Aprendizaje</w:t>
            </w:r>
          </w:p>
        </w:tc>
        <w:tc>
          <w:tcPr>
            <w:tcW w:w="2239" w:type="dxa"/>
          </w:tcPr>
          <w:p w:rsidR="00B269FB" w:rsidRDefault="00B269FB" w:rsidP="00B269FB"/>
          <w:p w:rsidR="00FF790F" w:rsidRDefault="00FF790F" w:rsidP="00B269FB"/>
          <w:p w:rsidR="00FF790F" w:rsidRDefault="00FF790F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B269FB" w:rsidTr="00814A0B">
        <w:tc>
          <w:tcPr>
            <w:tcW w:w="1828" w:type="dxa"/>
          </w:tcPr>
          <w:p w:rsidR="00B269FB" w:rsidRDefault="00B269FB" w:rsidP="00B269FB"/>
        </w:tc>
        <w:tc>
          <w:tcPr>
            <w:tcW w:w="2239" w:type="dxa"/>
          </w:tcPr>
          <w:p w:rsidR="00B269FB" w:rsidRDefault="00B269FB" w:rsidP="00B269FB"/>
        </w:tc>
        <w:tc>
          <w:tcPr>
            <w:tcW w:w="3123" w:type="dxa"/>
          </w:tcPr>
          <w:p w:rsidR="00B269FB" w:rsidRDefault="00B269FB" w:rsidP="00B269FB"/>
        </w:tc>
        <w:tc>
          <w:tcPr>
            <w:tcW w:w="3407" w:type="dxa"/>
          </w:tcPr>
          <w:p w:rsidR="00B269FB" w:rsidRDefault="00B269FB" w:rsidP="00B269FB"/>
        </w:tc>
        <w:tc>
          <w:tcPr>
            <w:tcW w:w="3832" w:type="dxa"/>
          </w:tcPr>
          <w:p w:rsidR="00B269FB" w:rsidRDefault="00B269FB" w:rsidP="00B269FB"/>
        </w:tc>
      </w:tr>
      <w:tr w:rsidR="00740506" w:rsidTr="00740506">
        <w:tc>
          <w:tcPr>
            <w:tcW w:w="1828" w:type="dxa"/>
            <w:shd w:val="clear" w:color="auto" w:fill="E7E6E6" w:themeFill="background2"/>
          </w:tcPr>
          <w:p w:rsidR="00740506" w:rsidRDefault="00740506" w:rsidP="00B269FB">
            <w:r>
              <w:t>Lenguaje</w:t>
            </w:r>
          </w:p>
        </w:tc>
        <w:tc>
          <w:tcPr>
            <w:tcW w:w="2239" w:type="dxa"/>
          </w:tcPr>
          <w:p w:rsidR="00740506" w:rsidRDefault="00740506" w:rsidP="00B269FB"/>
        </w:tc>
        <w:tc>
          <w:tcPr>
            <w:tcW w:w="3123" w:type="dxa"/>
          </w:tcPr>
          <w:p w:rsidR="00740506" w:rsidRDefault="00740506" w:rsidP="00B269FB"/>
        </w:tc>
        <w:tc>
          <w:tcPr>
            <w:tcW w:w="3407" w:type="dxa"/>
          </w:tcPr>
          <w:p w:rsidR="00740506" w:rsidRDefault="00740506" w:rsidP="00B269FB"/>
        </w:tc>
        <w:tc>
          <w:tcPr>
            <w:tcW w:w="3832" w:type="dxa"/>
          </w:tcPr>
          <w:p w:rsidR="00740506" w:rsidRDefault="00740506" w:rsidP="00B269FB"/>
        </w:tc>
      </w:tr>
      <w:tr w:rsidR="00B269FB" w:rsidTr="00814A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29" w:type="dxa"/>
            <w:gridSpan w:val="5"/>
          </w:tcPr>
          <w:p w:rsidR="00B269FB" w:rsidRDefault="00B269FB" w:rsidP="00B269F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11285"/>
            </w:tblGrid>
            <w:tr w:rsidR="00B269FB" w:rsidTr="00173029">
              <w:tc>
                <w:tcPr>
                  <w:tcW w:w="2994" w:type="dxa"/>
                  <w:shd w:val="clear" w:color="auto" w:fill="0D0D0D" w:themeFill="text1" w:themeFillTint="F2"/>
                </w:tcPr>
                <w:p w:rsidR="00B269FB" w:rsidRDefault="00807176" w:rsidP="00740506">
                  <w:r>
                    <w:t xml:space="preserve">Establece </w:t>
                  </w:r>
                  <w:r w:rsidR="00B269FB">
                    <w:t xml:space="preserve">la relación entre los </w:t>
                  </w:r>
                  <w:r w:rsidR="00740506">
                    <w:t>4</w:t>
                  </w:r>
                  <w:r w:rsidR="00B269FB">
                    <w:t xml:space="preserve"> conceptos</w:t>
                  </w:r>
                </w:p>
              </w:tc>
              <w:tc>
                <w:tcPr>
                  <w:tcW w:w="11285" w:type="dxa"/>
                </w:tcPr>
                <w:p w:rsidR="00B269FB" w:rsidRDefault="00B269FB" w:rsidP="00B269FB"/>
                <w:p w:rsidR="00FF790F" w:rsidRDefault="00FF790F" w:rsidP="00B269FB"/>
                <w:p w:rsidR="00FF790F" w:rsidRDefault="00FF790F" w:rsidP="00B269FB"/>
                <w:p w:rsidR="00FF790F" w:rsidRDefault="00FF790F" w:rsidP="00B269FB"/>
                <w:p w:rsidR="00FF790F" w:rsidRDefault="00FF790F" w:rsidP="00B269FB"/>
                <w:p w:rsidR="00FF790F" w:rsidRDefault="00FF790F" w:rsidP="00B269FB"/>
                <w:p w:rsidR="00173029" w:rsidRDefault="00173029" w:rsidP="00B269FB"/>
                <w:p w:rsidR="00173029" w:rsidRDefault="00173029" w:rsidP="00B269FB"/>
                <w:p w:rsidR="00173029" w:rsidRDefault="00173029" w:rsidP="00B269FB"/>
                <w:p w:rsidR="00173029" w:rsidRDefault="00173029" w:rsidP="00B269FB"/>
                <w:p w:rsidR="00173029" w:rsidRDefault="00173029" w:rsidP="00B269FB"/>
                <w:p w:rsidR="00173029" w:rsidRDefault="00173029" w:rsidP="00B269FB"/>
                <w:p w:rsidR="00FF790F" w:rsidRDefault="00FF790F" w:rsidP="00B269FB"/>
                <w:p w:rsidR="00FF790F" w:rsidRDefault="00FF790F" w:rsidP="00B269FB"/>
                <w:p w:rsidR="00FF790F" w:rsidRDefault="00FF790F" w:rsidP="00B269FB"/>
                <w:p w:rsidR="00FF790F" w:rsidRDefault="00FF790F" w:rsidP="00B269FB"/>
              </w:tc>
            </w:tr>
          </w:tbl>
          <w:p w:rsidR="00B269FB" w:rsidRDefault="00B269FB" w:rsidP="00B269FB"/>
        </w:tc>
      </w:tr>
    </w:tbl>
    <w:p w:rsidR="009269AB" w:rsidRDefault="009269AB" w:rsidP="00CC29F5">
      <w:bookmarkStart w:id="0" w:name="_GoBack"/>
      <w:bookmarkEnd w:id="0"/>
    </w:p>
    <w:sectPr w:rsidR="009269AB" w:rsidSect="0064262C">
      <w:headerReference w:type="default" r:id="rId10"/>
      <w:footerReference w:type="default" r:id="rId11"/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61" w:rsidRDefault="00747661" w:rsidP="006A392E">
      <w:pPr>
        <w:spacing w:after="0" w:line="240" w:lineRule="auto"/>
      </w:pPr>
      <w:r>
        <w:separator/>
      </w:r>
    </w:p>
  </w:endnote>
  <w:endnote w:type="continuationSeparator" w:id="0">
    <w:p w:rsidR="00747661" w:rsidRDefault="00747661" w:rsidP="006A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92513"/>
      <w:docPartObj>
        <w:docPartGallery w:val="Page Numbers (Bottom of Page)"/>
        <w:docPartUnique/>
      </w:docPartObj>
    </w:sdtPr>
    <w:sdtEndPr/>
    <w:sdtContent>
      <w:p w:rsidR="006A392E" w:rsidRDefault="006A39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F5" w:rsidRPr="00CC29F5">
          <w:rPr>
            <w:noProof/>
            <w:lang w:val="es-ES"/>
          </w:rPr>
          <w:t>1</w:t>
        </w:r>
        <w:r>
          <w:fldChar w:fldCharType="end"/>
        </w:r>
      </w:p>
    </w:sdtContent>
  </w:sdt>
  <w:p w:rsidR="006A392E" w:rsidRDefault="006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61" w:rsidRDefault="00747661" w:rsidP="006A392E">
      <w:pPr>
        <w:spacing w:after="0" w:line="240" w:lineRule="auto"/>
      </w:pPr>
      <w:r>
        <w:separator/>
      </w:r>
    </w:p>
  </w:footnote>
  <w:footnote w:type="continuationSeparator" w:id="0">
    <w:p w:rsidR="00747661" w:rsidRDefault="00747661" w:rsidP="006A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2E" w:rsidRDefault="0064262C">
    <w:pPr>
      <w:pStyle w:val="Encabezado"/>
    </w:pPr>
    <w:r>
      <w:t>G</w:t>
    </w:r>
    <w:r w:rsidR="006A392E">
      <w:t xml:space="preserve">estión de la información y la comunicación en el ámbito educativo: </w:t>
    </w:r>
    <w:hyperlink r:id="rId1" w:history="1">
      <w:r w:rsidR="006A392E" w:rsidRPr="006A392E">
        <w:rPr>
          <w:rStyle w:val="Hipervnculo"/>
          <w:color w:val="0000FF"/>
        </w:rPr>
        <w:t>http://marcocarlosavalos.com/gestiondelastics/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25DD"/>
    <w:multiLevelType w:val="hybridMultilevel"/>
    <w:tmpl w:val="FBA48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AB"/>
    <w:rsid w:val="000514AC"/>
    <w:rsid w:val="0005570C"/>
    <w:rsid w:val="000A5C1A"/>
    <w:rsid w:val="00140A82"/>
    <w:rsid w:val="00173029"/>
    <w:rsid w:val="00193106"/>
    <w:rsid w:val="002F2C48"/>
    <w:rsid w:val="003C3E7C"/>
    <w:rsid w:val="003C558C"/>
    <w:rsid w:val="00480C22"/>
    <w:rsid w:val="005B33C7"/>
    <w:rsid w:val="005E7C9C"/>
    <w:rsid w:val="00624A7E"/>
    <w:rsid w:val="0064262C"/>
    <w:rsid w:val="00655D1C"/>
    <w:rsid w:val="006A392E"/>
    <w:rsid w:val="00706BE4"/>
    <w:rsid w:val="0073234F"/>
    <w:rsid w:val="00740506"/>
    <w:rsid w:val="00744205"/>
    <w:rsid w:val="00747661"/>
    <w:rsid w:val="007D5775"/>
    <w:rsid w:val="00807176"/>
    <w:rsid w:val="00814A0B"/>
    <w:rsid w:val="008B5750"/>
    <w:rsid w:val="008D73DC"/>
    <w:rsid w:val="009269AB"/>
    <w:rsid w:val="0096585D"/>
    <w:rsid w:val="00984936"/>
    <w:rsid w:val="009C3E73"/>
    <w:rsid w:val="009F43C3"/>
    <w:rsid w:val="00AB72B7"/>
    <w:rsid w:val="00B131CD"/>
    <w:rsid w:val="00B269FB"/>
    <w:rsid w:val="00B51047"/>
    <w:rsid w:val="00BC13C3"/>
    <w:rsid w:val="00CB16F2"/>
    <w:rsid w:val="00CB48F1"/>
    <w:rsid w:val="00CC29F5"/>
    <w:rsid w:val="00D552CB"/>
    <w:rsid w:val="00D801B9"/>
    <w:rsid w:val="00D855A1"/>
    <w:rsid w:val="00DE6D38"/>
    <w:rsid w:val="00DF38D3"/>
    <w:rsid w:val="00E05141"/>
    <w:rsid w:val="00E160A2"/>
    <w:rsid w:val="00E73B66"/>
    <w:rsid w:val="00EF475E"/>
    <w:rsid w:val="00FD2AD8"/>
    <w:rsid w:val="00FE6DC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04B10-0C00-4DC9-8D91-0952D7D6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5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B5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5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557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5570C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055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24A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79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3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2E"/>
  </w:style>
  <w:style w:type="paragraph" w:styleId="Piedepgina">
    <w:name w:val="footer"/>
    <w:basedOn w:val="Normal"/>
    <w:link w:val="PiedepginaCar"/>
    <w:uiPriority w:val="99"/>
    <w:unhideWhenUsed/>
    <w:rsid w:val="006A3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yectosinvestigacion.wikispaces.com/file/view/6ta-ed-documentacion-de-un-escrito-segun-el-manual-de-apa-ago-09-1.ppt/130747467/6ta-ed-documentacion-de-un-escrito-segun-el-manual-de-apa-ago-09-1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rcocarlosavalos.com/gestiondelastics/2014/5/16/1-tics-y-adquisicin-del-conocimi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yectosinvestigacion.wikispaces.com/file/view/6ta-ed-documentacion-de-un-escrito-segun-el-manual-de-apa-ago-09-1.ppt/130747467/6ta-ed-documentacion-de-un-escrito-segun-el-manual-de-apa-ago-09-1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cocarlosavalos.com/gestiondelastic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Especialidades</dc:creator>
  <cp:keywords/>
  <dc:description/>
  <cp:lastModifiedBy>FIAD</cp:lastModifiedBy>
  <cp:revision>7</cp:revision>
  <dcterms:created xsi:type="dcterms:W3CDTF">2016-07-08T17:54:00Z</dcterms:created>
  <dcterms:modified xsi:type="dcterms:W3CDTF">2016-09-23T21:10:00Z</dcterms:modified>
</cp:coreProperties>
</file>